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9D7" w:rsidRDefault="00B009D7" w:rsidP="00B009D7">
      <w:pPr>
        <w:jc w:val="center"/>
        <w:rPr>
          <w:rFonts w:ascii="Tahoma" w:hAnsi="Tahoma" w:cs="Tahoma"/>
          <w:b/>
          <w:sz w:val="24"/>
          <w:szCs w:val="24"/>
        </w:rPr>
      </w:pPr>
      <w:r w:rsidRPr="00B009D7">
        <w:rPr>
          <w:rFonts w:ascii="Tahoma" w:hAnsi="Tahoma" w:cs="Tahoma"/>
          <w:b/>
          <w:sz w:val="24"/>
          <w:szCs w:val="24"/>
        </w:rPr>
        <w:t xml:space="preserve">The William Tisdale Group </w:t>
      </w:r>
    </w:p>
    <w:p w:rsidR="00B009D7" w:rsidRPr="00B009D7" w:rsidRDefault="00B009D7" w:rsidP="00B009D7">
      <w:pPr>
        <w:jc w:val="center"/>
        <w:rPr>
          <w:rFonts w:ascii="Tahoma" w:hAnsi="Tahoma" w:cs="Tahoma"/>
          <w:b/>
          <w:sz w:val="24"/>
          <w:szCs w:val="24"/>
        </w:rPr>
      </w:pPr>
      <w:r w:rsidRPr="00B009D7">
        <w:rPr>
          <w:rFonts w:ascii="Tahoma" w:hAnsi="Tahoma" w:cs="Tahoma"/>
          <w:b/>
          <w:sz w:val="24"/>
          <w:szCs w:val="24"/>
        </w:rPr>
        <w:t>Presents</w:t>
      </w:r>
    </w:p>
    <w:p w:rsidR="00B009D7" w:rsidRPr="00D83C9B" w:rsidRDefault="00B009D7" w:rsidP="00B009D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D83C9B">
        <w:rPr>
          <w:rFonts w:ascii="Tahoma" w:hAnsi="Tahoma" w:cs="Tahoma"/>
          <w:b/>
          <w:color w:val="FF0000"/>
          <w:sz w:val="28"/>
          <w:szCs w:val="28"/>
        </w:rPr>
        <w:t>Wednesday, July 27, 2016</w:t>
      </w:r>
    </w:p>
    <w:p w:rsidR="00B009D7" w:rsidRPr="00D83C9B" w:rsidRDefault="00B009D7" w:rsidP="00B009D7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D83C9B">
        <w:rPr>
          <w:rFonts w:ascii="Tahoma" w:hAnsi="Tahoma" w:cs="Tahoma"/>
          <w:b/>
          <w:color w:val="FF0000"/>
          <w:sz w:val="28"/>
          <w:szCs w:val="28"/>
        </w:rPr>
        <w:t>Room 66-144, 2:00 – 3:00pm</w:t>
      </w:r>
    </w:p>
    <w:p w:rsidR="00B009D7" w:rsidRPr="00B009D7" w:rsidRDefault="00B009D7" w:rsidP="00B009D7">
      <w:pPr>
        <w:jc w:val="center"/>
        <w:rPr>
          <w:rFonts w:ascii="Tahoma" w:hAnsi="Tahoma" w:cs="Tahoma"/>
          <w:b/>
          <w:sz w:val="28"/>
          <w:szCs w:val="28"/>
        </w:rPr>
      </w:pPr>
      <w:r w:rsidRPr="00B009D7">
        <w:rPr>
          <w:rFonts w:ascii="Tahoma" w:hAnsi="Tahoma" w:cs="Tahoma"/>
          <w:b/>
          <w:sz w:val="28"/>
          <w:szCs w:val="28"/>
        </w:rPr>
        <w:t>Ole</w:t>
      </w:r>
      <w:bookmarkStart w:id="0" w:name="_GoBack"/>
      <w:bookmarkEnd w:id="0"/>
      <w:r w:rsidRPr="00B009D7">
        <w:rPr>
          <w:rFonts w:ascii="Tahoma" w:hAnsi="Tahoma" w:cs="Tahoma"/>
          <w:b/>
          <w:sz w:val="28"/>
          <w:szCs w:val="28"/>
        </w:rPr>
        <w:t xml:space="preserve">g V. </w:t>
      </w:r>
      <w:proofErr w:type="spellStart"/>
      <w:r w:rsidRPr="00B009D7">
        <w:rPr>
          <w:rFonts w:ascii="Tahoma" w:hAnsi="Tahoma" w:cs="Tahoma"/>
          <w:b/>
          <w:sz w:val="28"/>
          <w:szCs w:val="28"/>
        </w:rPr>
        <w:t>Koslov</w:t>
      </w:r>
      <w:proofErr w:type="spellEnd"/>
      <w:r w:rsidRPr="00B009D7">
        <w:rPr>
          <w:rFonts w:ascii="Tahoma" w:hAnsi="Tahoma" w:cs="Tahoma"/>
          <w:b/>
          <w:sz w:val="28"/>
          <w:szCs w:val="28"/>
        </w:rPr>
        <w:t xml:space="preserve">, University of Groningen, </w:t>
      </w:r>
      <w:proofErr w:type="gramStart"/>
      <w:r w:rsidRPr="00B009D7">
        <w:rPr>
          <w:rFonts w:ascii="Tahoma" w:hAnsi="Tahoma" w:cs="Tahoma"/>
          <w:b/>
          <w:sz w:val="28"/>
          <w:szCs w:val="28"/>
        </w:rPr>
        <w:t>The</w:t>
      </w:r>
      <w:proofErr w:type="gramEnd"/>
      <w:r w:rsidRPr="00B009D7">
        <w:rPr>
          <w:rFonts w:ascii="Tahoma" w:hAnsi="Tahoma" w:cs="Tahoma"/>
          <w:b/>
          <w:sz w:val="28"/>
          <w:szCs w:val="28"/>
        </w:rPr>
        <w:t xml:space="preserve"> Netherlands</w:t>
      </w:r>
    </w:p>
    <w:p w:rsidR="00B009D7" w:rsidRPr="000F6A99" w:rsidRDefault="000F6A99" w:rsidP="00B009D7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“</w:t>
      </w:r>
      <w:r w:rsidR="00B009D7" w:rsidRPr="000F6A99">
        <w:rPr>
          <w:rFonts w:ascii="Tahoma" w:hAnsi="Tahoma" w:cs="Tahoma"/>
          <w:b/>
          <w:sz w:val="32"/>
          <w:szCs w:val="32"/>
        </w:rPr>
        <w:t>Watching molecular excitons move</w:t>
      </w:r>
      <w:r>
        <w:rPr>
          <w:rFonts w:ascii="Tahoma" w:hAnsi="Tahoma" w:cs="Tahoma"/>
          <w:b/>
          <w:sz w:val="32"/>
          <w:szCs w:val="32"/>
        </w:rPr>
        <w:t>”</w:t>
      </w:r>
    </w:p>
    <w:p w:rsidR="00B009D7" w:rsidRPr="00B009D7" w:rsidRDefault="00B009D7" w:rsidP="00B009D7">
      <w:pPr>
        <w:jc w:val="center"/>
        <w:rPr>
          <w:rFonts w:ascii="Tahoma" w:hAnsi="Tahoma" w:cs="Tahoma"/>
          <w:sz w:val="20"/>
          <w:szCs w:val="20"/>
        </w:rPr>
      </w:pPr>
      <w:r w:rsidRPr="00D83C9B">
        <w:rPr>
          <w:rFonts w:ascii="Tahoma" w:hAnsi="Tahoma" w:cs="Tahoma"/>
          <w:sz w:val="20"/>
          <w:szCs w:val="20"/>
        </w:rPr>
        <w:t>Oleg V. Kozlov</w:t>
      </w:r>
      <w:r w:rsidRPr="00D83C9B">
        <w:rPr>
          <w:rFonts w:ascii="Tahoma" w:hAnsi="Tahoma" w:cs="Tahoma"/>
          <w:sz w:val="20"/>
          <w:szCs w:val="20"/>
          <w:vertAlign w:val="superscript"/>
        </w:rPr>
        <w:t>1</w:t>
      </w:r>
      <w:r w:rsidRPr="00B009D7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B009D7">
        <w:rPr>
          <w:rFonts w:ascii="Tahoma" w:hAnsi="Tahoma" w:cs="Tahoma"/>
          <w:sz w:val="20"/>
          <w:szCs w:val="20"/>
        </w:rPr>
        <w:t>Foppe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de Haan</w:t>
      </w:r>
      <w:r w:rsidRPr="00B009D7">
        <w:rPr>
          <w:rFonts w:ascii="Tahoma" w:hAnsi="Tahoma" w:cs="Tahoma"/>
          <w:sz w:val="20"/>
          <w:szCs w:val="20"/>
          <w:vertAlign w:val="superscript"/>
        </w:rPr>
        <w:t>1</w:t>
      </w:r>
      <w:r w:rsidRPr="00B009D7">
        <w:rPr>
          <w:rFonts w:ascii="Tahoma" w:hAnsi="Tahoma" w:cs="Tahoma"/>
          <w:sz w:val="20"/>
          <w:szCs w:val="20"/>
        </w:rPr>
        <w:t>, Ross A. Kerner</w:t>
      </w:r>
      <w:proofErr w:type="gramStart"/>
      <w:r w:rsidRPr="00B009D7">
        <w:rPr>
          <w:rFonts w:ascii="Tahoma" w:hAnsi="Tahoma" w:cs="Tahoma"/>
          <w:sz w:val="20"/>
          <w:szCs w:val="20"/>
        </w:rPr>
        <w:t>,</w:t>
      </w:r>
      <w:r w:rsidRPr="00B009D7">
        <w:rPr>
          <w:rFonts w:ascii="Tahoma" w:hAnsi="Tahoma" w:cs="Tahoma"/>
          <w:sz w:val="20"/>
          <w:szCs w:val="20"/>
          <w:vertAlign w:val="superscript"/>
        </w:rPr>
        <w:t>2</w:t>
      </w:r>
      <w:proofErr w:type="gramEnd"/>
      <w:r w:rsidRPr="00B009D7">
        <w:rPr>
          <w:rFonts w:ascii="Tahoma" w:hAnsi="Tahoma" w:cs="Tahoma"/>
          <w:sz w:val="20"/>
          <w:szCs w:val="20"/>
        </w:rPr>
        <w:t xml:space="preserve"> Barry P. Rand</w:t>
      </w:r>
      <w:r w:rsidRPr="00B009D7">
        <w:rPr>
          <w:rFonts w:ascii="Tahoma" w:hAnsi="Tahoma" w:cs="Tahoma"/>
          <w:sz w:val="20"/>
          <w:szCs w:val="20"/>
          <w:vertAlign w:val="superscript"/>
        </w:rPr>
        <w:t>2</w:t>
      </w:r>
      <w:r w:rsidRPr="00B009D7">
        <w:rPr>
          <w:rFonts w:ascii="Tahoma" w:hAnsi="Tahoma" w:cs="Tahoma"/>
          <w:sz w:val="20"/>
          <w:szCs w:val="20"/>
        </w:rPr>
        <w:t>, David Cheyns</w:t>
      </w:r>
      <w:r w:rsidRPr="00B009D7">
        <w:rPr>
          <w:rFonts w:ascii="Tahoma" w:hAnsi="Tahoma" w:cs="Tahoma"/>
          <w:sz w:val="20"/>
          <w:szCs w:val="20"/>
          <w:vertAlign w:val="superscript"/>
        </w:rPr>
        <w:t>3</w:t>
      </w:r>
      <w:r w:rsidRPr="00B009D7">
        <w:rPr>
          <w:rFonts w:ascii="Tahoma" w:hAnsi="Tahoma" w:cs="Tahoma"/>
          <w:sz w:val="20"/>
          <w:szCs w:val="20"/>
        </w:rPr>
        <w:t xml:space="preserve"> and Maxim S. Pshenichnikov</w:t>
      </w:r>
      <w:r w:rsidRPr="00B009D7">
        <w:rPr>
          <w:rFonts w:ascii="Tahoma" w:hAnsi="Tahoma" w:cs="Tahoma"/>
          <w:sz w:val="20"/>
          <w:szCs w:val="20"/>
          <w:vertAlign w:val="superscript"/>
        </w:rPr>
        <w:t>1</w:t>
      </w:r>
    </w:p>
    <w:p w:rsidR="00B009D7" w:rsidRPr="00B009D7" w:rsidRDefault="00B009D7" w:rsidP="00B009D7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009D7">
        <w:rPr>
          <w:rFonts w:ascii="Tahoma" w:hAnsi="Tahoma" w:cs="Tahoma"/>
          <w:sz w:val="20"/>
          <w:szCs w:val="20"/>
          <w:vertAlign w:val="superscript"/>
        </w:rPr>
        <w:t>1</w:t>
      </w:r>
      <w:r w:rsidRPr="00B009D7">
        <w:rPr>
          <w:rFonts w:ascii="Tahoma" w:hAnsi="Tahoma" w:cs="Tahoma"/>
          <w:sz w:val="20"/>
          <w:szCs w:val="20"/>
        </w:rPr>
        <w:t xml:space="preserve"> Zernike Institute for Advanced Materials, University of Groningen, </w:t>
      </w:r>
      <w:proofErr w:type="gramStart"/>
      <w:r w:rsidRPr="00B009D7">
        <w:rPr>
          <w:rFonts w:ascii="Tahoma" w:hAnsi="Tahoma" w:cs="Tahoma"/>
          <w:sz w:val="20"/>
          <w:szCs w:val="20"/>
        </w:rPr>
        <w:t>The</w:t>
      </w:r>
      <w:proofErr w:type="gramEnd"/>
      <w:r w:rsidRPr="00B009D7">
        <w:rPr>
          <w:rFonts w:ascii="Tahoma" w:hAnsi="Tahoma" w:cs="Tahoma"/>
          <w:sz w:val="20"/>
          <w:szCs w:val="20"/>
        </w:rPr>
        <w:t xml:space="preserve"> Netherlands</w:t>
      </w:r>
    </w:p>
    <w:p w:rsidR="00B009D7" w:rsidRPr="00B009D7" w:rsidRDefault="00B009D7" w:rsidP="00B009D7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009D7">
        <w:rPr>
          <w:rFonts w:ascii="Tahoma" w:hAnsi="Tahoma" w:cs="Tahoma"/>
          <w:sz w:val="20"/>
          <w:szCs w:val="20"/>
          <w:vertAlign w:val="superscript"/>
        </w:rPr>
        <w:t>2</w:t>
      </w:r>
      <w:r w:rsidRPr="00B009D7">
        <w:rPr>
          <w:rFonts w:ascii="Tahoma" w:hAnsi="Tahoma" w:cs="Tahoma"/>
          <w:sz w:val="20"/>
          <w:szCs w:val="20"/>
        </w:rPr>
        <w:t xml:space="preserve"> Department of Electrical Engineering and </w:t>
      </w:r>
      <w:proofErr w:type="spellStart"/>
      <w:r w:rsidRPr="00B009D7">
        <w:rPr>
          <w:rFonts w:ascii="Tahoma" w:hAnsi="Tahoma" w:cs="Tahoma"/>
          <w:sz w:val="20"/>
          <w:szCs w:val="20"/>
        </w:rPr>
        <w:t>Andlinger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Center for Energy and the Environment, Princeton University, Princeton, NJ, USA</w:t>
      </w:r>
    </w:p>
    <w:p w:rsidR="00B009D7" w:rsidRPr="00B009D7" w:rsidRDefault="00B009D7" w:rsidP="00B009D7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009D7">
        <w:rPr>
          <w:rFonts w:ascii="Tahoma" w:hAnsi="Tahoma" w:cs="Tahoma"/>
          <w:sz w:val="20"/>
          <w:szCs w:val="20"/>
          <w:vertAlign w:val="superscript"/>
        </w:rPr>
        <w:t>3</w:t>
      </w:r>
      <w:r w:rsidRPr="00B009D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B009D7">
        <w:rPr>
          <w:rFonts w:ascii="Tahoma" w:hAnsi="Tahoma" w:cs="Tahoma"/>
          <w:sz w:val="20"/>
          <w:szCs w:val="20"/>
        </w:rPr>
        <w:t>imec</w:t>
      </w:r>
      <w:proofErr w:type="spellEnd"/>
      <w:r w:rsidRPr="00B009D7">
        <w:rPr>
          <w:rFonts w:ascii="Tahoma" w:hAnsi="Tahoma" w:cs="Tahoma"/>
          <w:sz w:val="20"/>
          <w:szCs w:val="20"/>
        </w:rPr>
        <w:t>, Leuven, Belgium</w:t>
      </w:r>
    </w:p>
    <w:p w:rsidR="00B009D7" w:rsidRPr="00B009D7" w:rsidRDefault="00B009D7" w:rsidP="00B009D7">
      <w:pPr>
        <w:pStyle w:val="NoSpacing"/>
        <w:jc w:val="center"/>
        <w:rPr>
          <w:rFonts w:ascii="Tahoma" w:hAnsi="Tahoma" w:cs="Tahoma"/>
          <w:i/>
          <w:sz w:val="20"/>
          <w:szCs w:val="20"/>
        </w:rPr>
      </w:pPr>
      <w:r w:rsidRPr="00B009D7">
        <w:rPr>
          <w:rFonts w:ascii="Tahoma" w:hAnsi="Tahoma" w:cs="Tahoma"/>
          <w:i/>
          <w:sz w:val="20"/>
          <w:szCs w:val="20"/>
        </w:rPr>
        <w:t>o.kozlov@rug.nl</w:t>
      </w:r>
    </w:p>
    <w:p w:rsidR="00B009D7" w:rsidRPr="00B009D7" w:rsidRDefault="00B009D7" w:rsidP="00B009D7">
      <w:pPr>
        <w:jc w:val="center"/>
        <w:rPr>
          <w:rFonts w:ascii="Tahoma" w:hAnsi="Tahoma" w:cs="Tahoma"/>
          <w:b/>
          <w:sz w:val="20"/>
          <w:szCs w:val="20"/>
        </w:rPr>
      </w:pPr>
    </w:p>
    <w:p w:rsidR="00B009D7" w:rsidRPr="00B009D7" w:rsidRDefault="00B009D7" w:rsidP="00B009D7">
      <w:pPr>
        <w:rPr>
          <w:rFonts w:ascii="Tahoma" w:hAnsi="Tahoma" w:cs="Tahoma"/>
          <w:sz w:val="20"/>
          <w:szCs w:val="20"/>
        </w:rPr>
      </w:pPr>
      <w:r w:rsidRPr="00B009D7">
        <w:rPr>
          <w:rFonts w:ascii="Tahoma" w:hAnsi="Tahoma" w:cs="Tahoma"/>
          <w:sz w:val="20"/>
          <w:szCs w:val="20"/>
        </w:rPr>
        <w:t>Organic electronic devices are based on organic semiconductors, which combine attractive properties of organic materials with semiconducting behavior. The elementary excitation in these materials is a so-called “</w:t>
      </w:r>
      <w:proofErr w:type="spellStart"/>
      <w:r w:rsidRPr="00B009D7">
        <w:rPr>
          <w:rFonts w:ascii="Tahoma" w:hAnsi="Tahoma" w:cs="Tahoma"/>
          <w:sz w:val="20"/>
          <w:szCs w:val="20"/>
        </w:rPr>
        <w:t>Frenkel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exciton” – a strongly bound pair of negative (electron) and positive (</w:t>
      </w:r>
      <w:proofErr w:type="gramStart"/>
      <w:r w:rsidRPr="00B009D7">
        <w:rPr>
          <w:rFonts w:ascii="Tahoma" w:hAnsi="Tahoma" w:cs="Tahoma"/>
          <w:sz w:val="20"/>
          <w:szCs w:val="20"/>
        </w:rPr>
        <w:t>hole</w:t>
      </w:r>
      <w:proofErr w:type="gramEnd"/>
      <w:r w:rsidRPr="00B009D7">
        <w:rPr>
          <w:rFonts w:ascii="Tahoma" w:hAnsi="Tahoma" w:cs="Tahoma"/>
          <w:sz w:val="20"/>
          <w:szCs w:val="20"/>
        </w:rPr>
        <w:t xml:space="preserve">) charges. As a result, organic electronics essentially rely on exciton diffusive dynamics that have to be controlled and observed to ensure the development of high-efficient organic devices. </w:t>
      </w:r>
    </w:p>
    <w:p w:rsidR="00B009D7" w:rsidRDefault="00B009D7">
      <w:pPr>
        <w:rPr>
          <w:rFonts w:ascii="Tahoma" w:hAnsi="Tahoma" w:cs="Tahoma"/>
          <w:sz w:val="20"/>
          <w:szCs w:val="20"/>
        </w:rPr>
      </w:pPr>
      <w:r w:rsidRPr="00B009D7">
        <w:rPr>
          <w:rFonts w:ascii="Tahoma" w:hAnsi="Tahoma" w:cs="Tahoma"/>
          <w:sz w:val="20"/>
          <w:szCs w:val="20"/>
        </w:rPr>
        <w:t xml:space="preserve">Here we watch the exciton diffusion process in real time with a new technique based on ultrafast </w:t>
      </w:r>
      <w:proofErr w:type="spellStart"/>
      <w:r w:rsidRPr="00B009D7">
        <w:rPr>
          <w:rFonts w:ascii="Tahoma" w:hAnsi="Tahoma" w:cs="Tahoma"/>
          <w:sz w:val="20"/>
          <w:szCs w:val="20"/>
        </w:rPr>
        <w:t>photoinduced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absorption spectroscopy with ~100 fs time resolution. Using vacuum-deposited C</w:t>
      </w:r>
      <w:r w:rsidRPr="00B009D7">
        <w:rPr>
          <w:rFonts w:ascii="Tahoma" w:hAnsi="Tahoma" w:cs="Tahoma"/>
          <w:sz w:val="20"/>
          <w:szCs w:val="20"/>
          <w:vertAlign w:val="subscript"/>
        </w:rPr>
        <w:t>70</w:t>
      </w:r>
      <w:r w:rsidRPr="00B009D7">
        <w:rPr>
          <w:rFonts w:ascii="Tahoma" w:hAnsi="Tahoma" w:cs="Tahoma"/>
          <w:sz w:val="20"/>
          <w:szCs w:val="20"/>
        </w:rPr>
        <w:t xml:space="preserve"> layers as a model system, we demonstrate an extremely high diffusion coefficient of </w:t>
      </w:r>
      <w:r w:rsidRPr="00B009D7">
        <w:rPr>
          <w:rFonts w:ascii="Tahoma" w:hAnsi="Tahoma" w:cs="Tahoma"/>
          <w:i/>
          <w:sz w:val="20"/>
          <w:szCs w:val="20"/>
        </w:rPr>
        <w:t>D</w:t>
      </w:r>
      <w:r w:rsidRPr="00B009D7">
        <w:rPr>
          <w:rFonts w:ascii="Tahoma" w:hAnsi="Tahoma" w:cs="Tahoma"/>
          <w:sz w:val="20"/>
          <w:szCs w:val="20"/>
        </w:rPr>
        <w:t xml:space="preserve"> ≈ </w:t>
      </w:r>
      <w:r w:rsidRPr="00B009D7">
        <w:rPr>
          <w:rFonts w:ascii="Tahoma" w:hAnsi="Tahoma" w:cs="Tahoma"/>
          <w:iCs/>
          <w:sz w:val="20"/>
          <w:szCs w:val="20"/>
        </w:rPr>
        <w:t>3.5·10</w:t>
      </w:r>
      <w:r w:rsidRPr="00B009D7">
        <w:rPr>
          <w:rFonts w:ascii="Tahoma" w:hAnsi="Tahoma" w:cs="Tahoma"/>
          <w:iCs/>
          <w:sz w:val="20"/>
          <w:szCs w:val="20"/>
          <w:vertAlign w:val="superscript"/>
        </w:rPr>
        <w:noBreakHyphen/>
        <w:t>3</w:t>
      </w:r>
      <w:r w:rsidRPr="00B009D7">
        <w:rPr>
          <w:rFonts w:ascii="Tahoma" w:hAnsi="Tahoma" w:cs="Tahoma"/>
          <w:iCs/>
          <w:sz w:val="20"/>
          <w:szCs w:val="20"/>
        </w:rPr>
        <w:t xml:space="preserve"> </w:t>
      </w:r>
      <w:r w:rsidRPr="00B009D7">
        <w:rPr>
          <w:rFonts w:ascii="Tahoma" w:hAnsi="Tahoma" w:cs="Tahoma"/>
          <w:sz w:val="20"/>
          <w:szCs w:val="20"/>
        </w:rPr>
        <w:t>cm</w:t>
      </w:r>
      <w:r w:rsidRPr="00B009D7">
        <w:rPr>
          <w:rFonts w:ascii="Tahoma" w:hAnsi="Tahoma" w:cs="Tahoma"/>
          <w:sz w:val="20"/>
          <w:szCs w:val="20"/>
          <w:vertAlign w:val="superscript"/>
        </w:rPr>
        <w:t>2</w:t>
      </w:r>
      <w:r w:rsidRPr="00B009D7">
        <w:rPr>
          <w:rFonts w:ascii="Tahoma" w:hAnsi="Tahoma" w:cs="Tahoma"/>
          <w:sz w:val="20"/>
          <w:szCs w:val="20"/>
        </w:rPr>
        <w:t xml:space="preserve">/s that originates from surprisingly low energetic disorder of &lt;5 </w:t>
      </w:r>
      <w:proofErr w:type="spellStart"/>
      <w:r w:rsidRPr="00B009D7">
        <w:rPr>
          <w:rFonts w:ascii="Tahoma" w:hAnsi="Tahoma" w:cs="Tahoma"/>
          <w:sz w:val="20"/>
          <w:szCs w:val="20"/>
        </w:rPr>
        <w:t>meV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. The experimental results are well-described by the analytical model and supported by extensive Monte-Carlo simulations. The proposed technique is deemed as a powerful tool for further development of organic </w:t>
      </w:r>
      <w:proofErr w:type="spellStart"/>
      <w:r w:rsidRPr="00B009D7">
        <w:rPr>
          <w:rFonts w:ascii="Tahoma" w:hAnsi="Tahoma" w:cs="Tahoma"/>
          <w:sz w:val="20"/>
          <w:szCs w:val="20"/>
        </w:rPr>
        <w:t>opto</w:t>
      </w:r>
      <w:proofErr w:type="spellEnd"/>
      <w:r w:rsidRPr="00B009D7">
        <w:rPr>
          <w:rFonts w:ascii="Tahoma" w:hAnsi="Tahoma" w:cs="Tahoma"/>
          <w:sz w:val="20"/>
          <w:szCs w:val="20"/>
        </w:rPr>
        <w:t>-electronic components, such as simple layered solar cells, light-emitting diodes, and electrically pumped lasers.</w:t>
      </w:r>
    </w:p>
    <w:p w:rsidR="00B009D7" w:rsidRDefault="00B009D7">
      <w:pPr>
        <w:rPr>
          <w:rFonts w:ascii="Tahoma" w:hAnsi="Tahoma" w:cs="Tahoma"/>
          <w:sz w:val="20"/>
          <w:szCs w:val="20"/>
        </w:rPr>
      </w:pPr>
    </w:p>
    <w:p w:rsidR="000F6A99" w:rsidRPr="00B009D7" w:rsidRDefault="000F6A99">
      <w:pPr>
        <w:rPr>
          <w:rFonts w:ascii="Tahoma" w:hAnsi="Tahoma" w:cs="Tahoma"/>
          <w:sz w:val="20"/>
          <w:szCs w:val="20"/>
        </w:rPr>
      </w:pPr>
    </w:p>
    <w:p w:rsidR="00B009D7" w:rsidRPr="00B009D7" w:rsidRDefault="00B009D7" w:rsidP="00B009D7">
      <w:pPr>
        <w:rPr>
          <w:rFonts w:ascii="Tahoma" w:hAnsi="Tahoma" w:cs="Tahoma"/>
          <w:b/>
          <w:sz w:val="20"/>
          <w:szCs w:val="20"/>
        </w:rPr>
      </w:pPr>
      <w:r w:rsidRPr="00B009D7">
        <w:rPr>
          <w:rFonts w:ascii="Tahoma" w:hAnsi="Tahoma" w:cs="Tahoma"/>
          <w:b/>
          <w:sz w:val="20"/>
          <w:szCs w:val="20"/>
        </w:rPr>
        <w:t>Bio</w:t>
      </w:r>
      <w:r w:rsidRPr="00B009D7">
        <w:rPr>
          <w:rFonts w:ascii="Tahoma" w:hAnsi="Tahoma" w:cs="Tahoma"/>
          <w:b/>
          <w:sz w:val="20"/>
          <w:szCs w:val="20"/>
        </w:rPr>
        <w:t>graphy</w:t>
      </w:r>
    </w:p>
    <w:p w:rsidR="00B009D7" w:rsidRPr="00B009D7" w:rsidRDefault="00B009D7" w:rsidP="00B009D7">
      <w:pPr>
        <w:rPr>
          <w:rFonts w:ascii="Tahoma" w:hAnsi="Tahoma" w:cs="Tahoma"/>
          <w:b/>
          <w:sz w:val="20"/>
          <w:szCs w:val="20"/>
        </w:rPr>
      </w:pPr>
      <w:r w:rsidRPr="00B009D7">
        <w:rPr>
          <w:rFonts w:ascii="Tahoma" w:hAnsi="Tahoma" w:cs="Tahoma"/>
          <w:b/>
          <w:sz w:val="20"/>
          <w:szCs w:val="20"/>
        </w:rPr>
        <w:t>Oleg V. (</w:t>
      </w:r>
      <w:proofErr w:type="spellStart"/>
      <w:r w:rsidRPr="00B009D7">
        <w:rPr>
          <w:rFonts w:ascii="Tahoma" w:hAnsi="Tahoma" w:cs="Tahoma"/>
          <w:b/>
          <w:sz w:val="20"/>
          <w:szCs w:val="20"/>
        </w:rPr>
        <w:t>Viktorovich</w:t>
      </w:r>
      <w:proofErr w:type="spellEnd"/>
      <w:r w:rsidRPr="00B009D7">
        <w:rPr>
          <w:rFonts w:ascii="Tahoma" w:hAnsi="Tahoma" w:cs="Tahoma"/>
          <w:b/>
          <w:sz w:val="20"/>
          <w:szCs w:val="20"/>
        </w:rPr>
        <w:t xml:space="preserve">) </w:t>
      </w:r>
      <w:proofErr w:type="spellStart"/>
      <w:r w:rsidRPr="00B009D7">
        <w:rPr>
          <w:rFonts w:ascii="Tahoma" w:hAnsi="Tahoma" w:cs="Tahoma"/>
          <w:b/>
          <w:sz w:val="20"/>
          <w:szCs w:val="20"/>
        </w:rPr>
        <w:t>Kozlov</w:t>
      </w:r>
      <w:proofErr w:type="spellEnd"/>
      <w:r w:rsidRPr="00B009D7">
        <w:rPr>
          <w:rFonts w:ascii="Tahoma" w:hAnsi="Tahoma" w:cs="Tahoma"/>
          <w:b/>
          <w:sz w:val="20"/>
          <w:szCs w:val="20"/>
        </w:rPr>
        <w:t xml:space="preserve"> </w:t>
      </w:r>
      <w:r w:rsidRPr="00B009D7">
        <w:rPr>
          <w:rFonts w:ascii="Tahoma" w:hAnsi="Tahoma" w:cs="Tahoma"/>
          <w:sz w:val="20"/>
          <w:szCs w:val="20"/>
        </w:rPr>
        <w:t xml:space="preserve">received </w:t>
      </w:r>
      <w:r w:rsidRPr="00B009D7">
        <w:rPr>
          <w:rFonts w:ascii="Tahoma" w:hAnsi="Tahoma" w:cs="Tahoma"/>
          <w:sz w:val="20"/>
          <w:szCs w:val="20"/>
        </w:rPr>
        <w:t xml:space="preserve">his </w:t>
      </w:r>
      <w:proofErr w:type="spellStart"/>
      <w:r w:rsidRPr="00B009D7">
        <w:rPr>
          <w:rFonts w:ascii="Tahoma" w:hAnsi="Tahoma" w:cs="Tahoma"/>
          <w:sz w:val="20"/>
          <w:szCs w:val="20"/>
        </w:rPr>
        <w:t>Masters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in Physics degree from Moscow State University, Faculty of Physics, in 2013.</w:t>
      </w:r>
    </w:p>
    <w:p w:rsidR="00B009D7" w:rsidRPr="00B009D7" w:rsidRDefault="00B009D7">
      <w:pPr>
        <w:rPr>
          <w:rFonts w:ascii="Tahoma" w:hAnsi="Tahoma" w:cs="Tahoma"/>
          <w:sz w:val="20"/>
          <w:szCs w:val="20"/>
        </w:rPr>
      </w:pPr>
      <w:r w:rsidRPr="00B009D7">
        <w:rPr>
          <w:rFonts w:ascii="Tahoma" w:hAnsi="Tahoma" w:cs="Tahoma"/>
          <w:sz w:val="20"/>
          <w:szCs w:val="20"/>
        </w:rPr>
        <w:t>In 2009</w:t>
      </w:r>
      <w:r w:rsidRPr="00B009D7">
        <w:rPr>
          <w:rFonts w:ascii="Tahoma" w:hAnsi="Tahoma" w:cs="Tahoma"/>
          <w:sz w:val="20"/>
          <w:szCs w:val="20"/>
        </w:rPr>
        <w:t>, he joined the research group of Professor</w:t>
      </w:r>
      <w:r w:rsidRPr="00B009D7">
        <w:rPr>
          <w:rFonts w:ascii="Tahoma" w:hAnsi="Tahoma" w:cs="Tahoma"/>
          <w:sz w:val="20"/>
          <w:szCs w:val="20"/>
        </w:rPr>
        <w:t xml:space="preserve"> Dmitry </w:t>
      </w:r>
      <w:proofErr w:type="spellStart"/>
      <w:r w:rsidRPr="00B009D7">
        <w:rPr>
          <w:rFonts w:ascii="Tahoma" w:hAnsi="Tahoma" w:cs="Tahoma"/>
          <w:sz w:val="20"/>
          <w:szCs w:val="20"/>
        </w:rPr>
        <w:t>Paraschuk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at</w:t>
      </w:r>
      <w:r w:rsidRPr="00B009D7">
        <w:rPr>
          <w:rFonts w:ascii="Tahoma" w:hAnsi="Tahoma" w:cs="Tahoma"/>
          <w:sz w:val="20"/>
          <w:szCs w:val="20"/>
        </w:rPr>
        <w:t xml:space="preserve"> </w:t>
      </w:r>
      <w:r w:rsidRPr="00B009D7">
        <w:rPr>
          <w:rFonts w:ascii="Tahoma" w:hAnsi="Tahoma" w:cs="Tahoma"/>
          <w:sz w:val="20"/>
          <w:szCs w:val="20"/>
        </w:rPr>
        <w:t>Moscow State University, where he</w:t>
      </w:r>
      <w:r w:rsidRPr="00B009D7">
        <w:rPr>
          <w:rFonts w:ascii="Tahoma" w:hAnsi="Tahoma" w:cs="Tahoma"/>
          <w:sz w:val="20"/>
          <w:szCs w:val="20"/>
        </w:rPr>
        <w:t xml:space="preserve"> worked on device physics of organic solar cells and l</w:t>
      </w:r>
      <w:r w:rsidRPr="00B009D7">
        <w:rPr>
          <w:rFonts w:ascii="Tahoma" w:hAnsi="Tahoma" w:cs="Tahoma"/>
          <w:sz w:val="20"/>
          <w:szCs w:val="20"/>
        </w:rPr>
        <w:t>ight emitting diodes. In 2012, he started a collaboration</w:t>
      </w:r>
      <w:r w:rsidRPr="00B009D7">
        <w:rPr>
          <w:rFonts w:ascii="Tahoma" w:hAnsi="Tahoma" w:cs="Tahoma"/>
          <w:sz w:val="20"/>
          <w:szCs w:val="20"/>
        </w:rPr>
        <w:t xml:space="preserve"> with Dr. Maxim </w:t>
      </w:r>
      <w:proofErr w:type="spellStart"/>
      <w:r w:rsidRPr="00B009D7">
        <w:rPr>
          <w:rFonts w:ascii="Tahoma" w:hAnsi="Tahoma" w:cs="Tahoma"/>
          <w:sz w:val="20"/>
          <w:szCs w:val="20"/>
        </w:rPr>
        <w:t>Pshenichnikov</w:t>
      </w:r>
      <w:proofErr w:type="spellEnd"/>
      <w:r w:rsidRPr="00B009D7">
        <w:rPr>
          <w:rFonts w:ascii="Tahoma" w:hAnsi="Tahoma" w:cs="Tahoma"/>
          <w:sz w:val="20"/>
          <w:szCs w:val="20"/>
        </w:rPr>
        <w:t xml:space="preserve"> (Zernike Institute for Advanced Materials, University of Groningen, </w:t>
      </w:r>
      <w:proofErr w:type="gramStart"/>
      <w:r w:rsidRPr="00B009D7">
        <w:rPr>
          <w:rFonts w:ascii="Tahoma" w:hAnsi="Tahoma" w:cs="Tahoma"/>
          <w:sz w:val="20"/>
          <w:szCs w:val="20"/>
        </w:rPr>
        <w:t>the</w:t>
      </w:r>
      <w:proofErr w:type="gramEnd"/>
      <w:r w:rsidRPr="00B009D7">
        <w:rPr>
          <w:rFonts w:ascii="Tahoma" w:hAnsi="Tahoma" w:cs="Tahoma"/>
          <w:sz w:val="20"/>
          <w:szCs w:val="20"/>
        </w:rPr>
        <w:t xml:space="preserve"> Netherlands) on ultrafast spectroscopy of nove</w:t>
      </w:r>
      <w:r w:rsidRPr="00B009D7">
        <w:rPr>
          <w:rFonts w:ascii="Tahoma" w:hAnsi="Tahoma" w:cs="Tahoma"/>
          <w:sz w:val="20"/>
          <w:szCs w:val="20"/>
        </w:rPr>
        <w:t xml:space="preserve">l organic molecules. In 2013, he </w:t>
      </w:r>
      <w:r w:rsidRPr="00B009D7">
        <w:rPr>
          <w:rFonts w:ascii="Tahoma" w:hAnsi="Tahoma" w:cs="Tahoma"/>
          <w:sz w:val="20"/>
          <w:szCs w:val="20"/>
        </w:rPr>
        <w:t xml:space="preserve">moved to the same group </w:t>
      </w:r>
      <w:r w:rsidRPr="00B009D7">
        <w:rPr>
          <w:rFonts w:ascii="Tahoma" w:hAnsi="Tahoma" w:cs="Tahoma"/>
          <w:sz w:val="20"/>
          <w:szCs w:val="20"/>
        </w:rPr>
        <w:t xml:space="preserve">as a </w:t>
      </w:r>
      <w:r w:rsidRPr="00B009D7">
        <w:rPr>
          <w:rFonts w:ascii="Tahoma" w:hAnsi="Tahoma" w:cs="Tahoma"/>
          <w:sz w:val="20"/>
          <w:szCs w:val="20"/>
        </w:rPr>
        <w:t>PhD</w:t>
      </w:r>
      <w:r w:rsidRPr="00B009D7">
        <w:rPr>
          <w:rFonts w:ascii="Tahoma" w:hAnsi="Tahoma" w:cs="Tahoma"/>
          <w:sz w:val="20"/>
          <w:szCs w:val="20"/>
        </w:rPr>
        <w:t xml:space="preserve"> candidate, where he studies</w:t>
      </w:r>
      <w:r w:rsidRPr="00B009D7">
        <w:rPr>
          <w:rFonts w:ascii="Tahoma" w:hAnsi="Tahoma" w:cs="Tahoma"/>
          <w:sz w:val="20"/>
          <w:szCs w:val="20"/>
        </w:rPr>
        <w:t xml:space="preserve"> ultrafast charge and exciton dynamics (charge generatio</w:t>
      </w:r>
      <w:r w:rsidRPr="00B009D7">
        <w:rPr>
          <w:rFonts w:ascii="Tahoma" w:hAnsi="Tahoma" w:cs="Tahoma"/>
          <w:sz w:val="20"/>
          <w:szCs w:val="20"/>
        </w:rPr>
        <w:t>n and recombination, exciton dif</w:t>
      </w:r>
      <w:r w:rsidRPr="00B009D7">
        <w:rPr>
          <w:rFonts w:ascii="Tahoma" w:hAnsi="Tahoma" w:cs="Tahoma"/>
          <w:sz w:val="20"/>
          <w:szCs w:val="20"/>
        </w:rPr>
        <w:t xml:space="preserve">fusion, singlet-to-triplet conversion, </w:t>
      </w:r>
      <w:proofErr w:type="spellStart"/>
      <w:r w:rsidRPr="00B009D7">
        <w:rPr>
          <w:rFonts w:ascii="Tahoma" w:hAnsi="Tahoma" w:cs="Tahoma"/>
          <w:sz w:val="20"/>
          <w:szCs w:val="20"/>
        </w:rPr>
        <w:t>etc</w:t>
      </w:r>
      <w:proofErr w:type="spellEnd"/>
      <w:r w:rsidRPr="00B009D7">
        <w:rPr>
          <w:rFonts w:ascii="Tahoma" w:hAnsi="Tahoma" w:cs="Tahoma"/>
          <w:sz w:val="20"/>
          <w:szCs w:val="20"/>
        </w:rPr>
        <w:t>) in organic solids.</w:t>
      </w:r>
    </w:p>
    <w:sectPr w:rsidR="00B009D7" w:rsidRPr="00B009D7" w:rsidSect="00D83C9B">
      <w:pgSz w:w="12240" w:h="15840"/>
      <w:pgMar w:top="135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D7"/>
    <w:rsid w:val="000F6A99"/>
    <w:rsid w:val="0040310C"/>
    <w:rsid w:val="004F0E6B"/>
    <w:rsid w:val="009B144F"/>
    <w:rsid w:val="00B009D7"/>
    <w:rsid w:val="00D8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9E9C8-0FD7-4BB6-9968-73F49AA9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0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balkwill</dc:creator>
  <cp:keywords/>
  <dc:description/>
  <cp:lastModifiedBy>balkwill</cp:lastModifiedBy>
  <cp:revision>2</cp:revision>
  <dcterms:created xsi:type="dcterms:W3CDTF">2016-07-25T13:05:00Z</dcterms:created>
  <dcterms:modified xsi:type="dcterms:W3CDTF">2016-07-25T13:20:00Z</dcterms:modified>
</cp:coreProperties>
</file>